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2" o:title="Papel reciclado" color2="#edeade" type="tile"/>
    </v:background>
  </w:background>
  <w:body>
    <w:p w:rsidR="009008E5" w:rsidRDefault="00BC0F0A" w:rsidP="009008E5">
      <w:pPr>
        <w:ind w:left="-1134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F9256" wp14:editId="7BDDA19D">
                <wp:simplePos x="0" y="0"/>
                <wp:positionH relativeFrom="column">
                  <wp:posOffset>-686420</wp:posOffset>
                </wp:positionH>
                <wp:positionV relativeFrom="paragraph">
                  <wp:posOffset>-7295</wp:posOffset>
                </wp:positionV>
                <wp:extent cx="3814445" cy="7389628"/>
                <wp:effectExtent l="0" t="0" r="14605" b="2095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5" cy="7389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848" w:rsidRDefault="000F184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Nombre Científico: </w:t>
                            </w:r>
                            <w:proofErr w:type="spellStart"/>
                            <w:r w:rsidR="00DC6009" w:rsidRPr="00DC6009">
                              <w:rPr>
                                <w:b/>
                                <w:i/>
                              </w:rPr>
                              <w:t>Coptotermes</w:t>
                            </w:r>
                            <w:proofErr w:type="spellEnd"/>
                            <w:r w:rsidR="00DC6009" w:rsidRPr="00DC600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DC6009" w:rsidRPr="00DC6009">
                              <w:rPr>
                                <w:b/>
                                <w:i/>
                              </w:rPr>
                              <w:t>gestroi</w:t>
                            </w:r>
                            <w:proofErr w:type="spellEnd"/>
                            <w:r w:rsidR="00DC6009" w:rsidRPr="00DC600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C6009" w:rsidRPr="00DC6009">
                              <w:rPr>
                                <w:b/>
                              </w:rPr>
                              <w:t>Wasmann</w:t>
                            </w:r>
                            <w:proofErr w:type="spellEnd"/>
                          </w:p>
                          <w:p w:rsidR="009008E5" w:rsidRDefault="009008E5">
                            <w:r>
                              <w:rPr>
                                <w:b/>
                              </w:rPr>
                              <w:t xml:space="preserve">Distribución natural: </w:t>
                            </w:r>
                            <w:r w:rsidR="00EF1178">
                              <w:t xml:space="preserve">sureste de </w:t>
                            </w:r>
                            <w:r w:rsidR="00E40671">
                              <w:t>Asia</w:t>
                            </w:r>
                            <w:r w:rsidR="00EF1178">
                              <w:t>.</w:t>
                            </w:r>
                            <w:r w:rsidR="006550BF">
                              <w:t xml:space="preserve"> </w:t>
                            </w:r>
                          </w:p>
                          <w:p w:rsidR="00925DB7" w:rsidRDefault="009008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Descripción:</w:t>
                            </w:r>
                          </w:p>
                          <w:p w:rsidR="009008E5" w:rsidRDefault="009008E5">
                            <w:r>
                              <w:rPr>
                                <w:b/>
                              </w:rPr>
                              <w:t xml:space="preserve">Huevo: </w:t>
                            </w:r>
                            <w:r w:rsidR="006866DC" w:rsidRPr="006866DC">
                              <w:t>cilíndricos</w:t>
                            </w:r>
                            <w:r w:rsidR="006866DC">
                              <w:t>, blancos y apilados en pequeños montones.</w:t>
                            </w:r>
                          </w:p>
                          <w:p w:rsidR="006866DC" w:rsidRDefault="006866DC" w:rsidP="00BC0F0A">
                            <w:pPr>
                              <w:spacing w:after="0" w:line="240" w:lineRule="auto"/>
                              <w:jc w:val="both"/>
                            </w:pPr>
                            <w:r w:rsidRPr="006866DC">
                              <w:rPr>
                                <w:b/>
                              </w:rPr>
                              <w:t>Obreros: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866DC">
                              <w:t xml:space="preserve">Mandíbulas  iguales  a  las  de  los    adultos alados  (mandíbula  izquierda  con  cuatro  dientes  y  la </w:t>
                            </w:r>
                            <w:r>
                              <w:t>derecha con dos)</w:t>
                            </w:r>
                          </w:p>
                          <w:p w:rsidR="00BC0F0A" w:rsidRPr="006866DC" w:rsidRDefault="00BC0F0A" w:rsidP="00BC0F0A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EF1178" w:rsidRDefault="006866DC" w:rsidP="00BC0F0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Soldados:</w:t>
                            </w:r>
                            <w:r w:rsidR="00EF1178" w:rsidRPr="00EF1178">
                              <w:t xml:space="preserve"> cabeza de color amarillo-café a amarillo-rojizo; mandíbulas amarillentas en la base, con un par de setas en la</w:t>
                            </w:r>
                            <w:r w:rsidR="00EF1178">
                              <w:t xml:space="preserve"> </w:t>
                            </w:r>
                            <w:r w:rsidR="00EF1178" w:rsidRPr="00EF1178">
                              <w:t>base de la fontanela, cabeza oval alargada adelgazándose anteriormente, con la parte más ancha a la mitad, fontanela muy</w:t>
                            </w:r>
                            <w:r w:rsidR="00EF1178">
                              <w:t xml:space="preserve"> </w:t>
                            </w:r>
                            <w:r w:rsidR="00EF1178" w:rsidRPr="00EF1178">
                              <w:t>conspicua, claramente oval. Longitud total promedio de los soldados es de 5.2 milímetros.; la cabeza mide de 2.0 a 2.3</w:t>
                            </w:r>
                            <w:r w:rsidR="00EF1178">
                              <w:t xml:space="preserve"> </w:t>
                            </w:r>
                            <w:r w:rsidR="00EF1178" w:rsidRPr="00EF1178">
                              <w:t>milímetros.; ancho del pronoto 0.75 a 0.80 milímetros.</w:t>
                            </w:r>
                          </w:p>
                          <w:p w:rsidR="00BC0F0A" w:rsidRDefault="00BC0F0A" w:rsidP="00BC0F0A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6866DC" w:rsidRDefault="006866DC" w:rsidP="00BC0F0A">
                            <w:pPr>
                              <w:spacing w:after="0" w:line="240" w:lineRule="auto"/>
                              <w:jc w:val="both"/>
                            </w:pPr>
                            <w:r w:rsidRPr="00EF1178">
                              <w:rPr>
                                <w:b/>
                              </w:rPr>
                              <w:t>Reproductores</w:t>
                            </w:r>
                            <w:r>
                              <w:t>:</w:t>
                            </w:r>
                            <w:r w:rsidRPr="00EF1178">
                              <w:t xml:space="preserve"> Cabeza color café rojiza, con una mancha amarillenta en forma de media luna, antenas cafés y pronoto</w:t>
                            </w:r>
                            <w:r>
                              <w:t xml:space="preserve"> </w:t>
                            </w:r>
                            <w:r w:rsidRPr="00EF1178">
                              <w:t xml:space="preserve">café claro; alas hialinas con un tono ligeramente amarillento y las venas costa y </w:t>
                            </w:r>
                            <w:proofErr w:type="spellStart"/>
                            <w:r w:rsidRPr="00EF1178">
                              <w:t>subcosta</w:t>
                            </w:r>
                            <w:proofErr w:type="spellEnd"/>
                            <w:r w:rsidRPr="00EF1178">
                              <w:t xml:space="preserve"> café claro; abdomen de color</w:t>
                            </w:r>
                            <w:r>
                              <w:t xml:space="preserve"> </w:t>
                            </w:r>
                            <w:r w:rsidRPr="00EF1178">
                              <w:t>café rojizo en la parte dorsal y café claro por la parte ventral; patas con las tibias y tarsos de café claro; longitud con alas</w:t>
                            </w:r>
                            <w:r>
                              <w:t xml:space="preserve"> </w:t>
                            </w:r>
                            <w:r w:rsidRPr="00EF1178">
                              <w:t>es de 12.0 a 13.5 milímetros.; y sin alas de 6 a 7 milímetros.</w:t>
                            </w:r>
                            <w:r>
                              <w:t xml:space="preserve"> </w:t>
                            </w:r>
                          </w:p>
                          <w:p w:rsidR="00BC0F0A" w:rsidRDefault="00BC0F0A" w:rsidP="00BC0F0A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303429" w:rsidRDefault="006866DC" w:rsidP="00BC0F0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Hospedero</w:t>
                            </w:r>
                            <w:r w:rsidR="00303429">
                              <w:rPr>
                                <w:b/>
                              </w:rPr>
                              <w:t>:</w:t>
                            </w:r>
                            <w:r w:rsidR="00925DB7" w:rsidRPr="00925D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5DB7">
                              <w:rPr>
                                <w:sz w:val="20"/>
                                <w:szCs w:val="20"/>
                              </w:rPr>
                              <w:t>Caña de azúcar,  en Brasil esta reportado que ataca al álamo (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Populus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5DB7"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 w:rsidR="00925DB7">
                              <w:rPr>
                                <w:sz w:val="20"/>
                                <w:szCs w:val="20"/>
                              </w:rPr>
                              <w:t>), pinos (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Pinus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5DB7"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 w:rsidR="00925DB7">
                              <w:rPr>
                                <w:sz w:val="20"/>
                                <w:szCs w:val="20"/>
                              </w:rPr>
                              <w:t>), araucarias (</w:t>
                            </w:r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Araucaria angustifolia</w:t>
                            </w:r>
                            <w:r w:rsidR="00925DB7">
                              <w:rPr>
                                <w:sz w:val="20"/>
                                <w:szCs w:val="20"/>
                              </w:rPr>
                              <w:t xml:space="preserve">), </w:t>
                            </w:r>
                            <w:proofErr w:type="spellStart"/>
                            <w:r w:rsidR="00925DB7">
                              <w:rPr>
                                <w:sz w:val="20"/>
                                <w:szCs w:val="20"/>
                              </w:rPr>
                              <w:t>sáuces</w:t>
                            </w:r>
                            <w:proofErr w:type="spellEnd"/>
                            <w:r w:rsidR="00925DB7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Salix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humboldtiana</w:t>
                            </w:r>
                            <w:proofErr w:type="spellEnd"/>
                            <w:r w:rsidR="00925DB7">
                              <w:rPr>
                                <w:sz w:val="20"/>
                                <w:szCs w:val="20"/>
                              </w:rPr>
                              <w:t xml:space="preserve">),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Chorisia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speciosoa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Schizolobium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parahylba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Senna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siamea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Terminalia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catalpa,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Bombax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munguba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Cassia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grandis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Clitoria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racemosa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5DB7">
                              <w:rPr>
                                <w:sz w:val="20"/>
                                <w:szCs w:val="20"/>
                              </w:rPr>
                              <w:t xml:space="preserve">Madera de embalaje y tablas de madera de pino. En Malasia sus hospederos preferidos son </w:t>
                            </w:r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Hevea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brasiliensis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Dyera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costulata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Campnosperma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auriculata</w:t>
                            </w:r>
                            <w:proofErr w:type="spellEnd"/>
                            <w:r w:rsidR="00925DB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25DB7">
                              <w:rPr>
                                <w:sz w:val="20"/>
                                <w:szCs w:val="20"/>
                              </w:rPr>
                              <w:t xml:space="preserve">Otros hospedantes reportados para Brasil son jacaranda, diversas palmas, acacia, higuera, aguacate, flamboyán, jazmín, casia, eucaliptos, entre otras. En México se ha detectado en árboles frutales y ornamentales entre los que se encuentran casuarina, higuera, guamúchil, limón, mandarina, mango, </w:t>
                            </w:r>
                            <w:proofErr w:type="spellStart"/>
                            <w:r w:rsidR="00925DB7">
                              <w:rPr>
                                <w:sz w:val="20"/>
                                <w:szCs w:val="20"/>
                              </w:rPr>
                              <w:t>parota</w:t>
                            </w:r>
                            <w:proofErr w:type="spellEnd"/>
                            <w:r w:rsidR="00925DB7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25DB7">
                              <w:rPr>
                                <w:sz w:val="20"/>
                                <w:szCs w:val="20"/>
                              </w:rPr>
                              <w:t>caauuusarina</w:t>
                            </w:r>
                            <w:proofErr w:type="spellEnd"/>
                            <w:r w:rsidR="00925DB7">
                              <w:rPr>
                                <w:sz w:val="20"/>
                                <w:szCs w:val="20"/>
                              </w:rPr>
                              <w:t>,  rosa morada, así como madera para construcción.</w:t>
                            </w:r>
                          </w:p>
                          <w:p w:rsidR="00BC0F0A" w:rsidRPr="00303429" w:rsidRDefault="00BC0F0A" w:rsidP="00BC0F0A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303429" w:rsidRDefault="00303429" w:rsidP="00BC0F0A">
                            <w:pPr>
                              <w:spacing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Daños: </w:t>
                            </w:r>
                            <w:r w:rsidR="00BC0F0A" w:rsidRPr="00BC0F0A">
                              <w:t>causar daños en árboles vivos o muertos, casas, muebles, cultivos, especies forestales, museos, iglesias, áreas verdes</w:t>
                            </w:r>
                          </w:p>
                          <w:p w:rsidR="008C1BEA" w:rsidRPr="008C1BEA" w:rsidRDefault="008C1B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008E5" w:rsidRPr="009008E5" w:rsidRDefault="009008E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F9256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-54.05pt;margin-top:-.55pt;width:300.35pt;height:58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" fillcolor="white [3201]" strokeweight=".5pt">
                <v:textbox>
                  <w:txbxContent>
                    <w:p w:rsidR="000F1848" w:rsidRDefault="000F1848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Nombre Científico: </w:t>
                      </w:r>
                      <w:proofErr w:type="spellStart"/>
                      <w:r w:rsidR="00DC6009" w:rsidRPr="00DC6009">
                        <w:rPr>
                          <w:b/>
                          <w:i/>
                        </w:rPr>
                        <w:t>Coptotermes</w:t>
                      </w:r>
                      <w:proofErr w:type="spellEnd"/>
                      <w:r w:rsidR="00DC6009" w:rsidRPr="00DC6009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DC6009" w:rsidRPr="00DC6009">
                        <w:rPr>
                          <w:b/>
                          <w:i/>
                        </w:rPr>
                        <w:t>gestroi</w:t>
                      </w:r>
                      <w:proofErr w:type="spellEnd"/>
                      <w:r w:rsidR="00DC6009" w:rsidRPr="00DC6009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DC6009" w:rsidRPr="00DC6009">
                        <w:rPr>
                          <w:b/>
                        </w:rPr>
                        <w:t>Wasmann</w:t>
                      </w:r>
                      <w:proofErr w:type="spellEnd"/>
                    </w:p>
                    <w:p w:rsidR="009008E5" w:rsidRDefault="009008E5">
                      <w:r>
                        <w:rPr>
                          <w:b/>
                        </w:rPr>
                        <w:t xml:space="preserve">Distribución natural: </w:t>
                      </w:r>
                      <w:r w:rsidR="00EF1178">
                        <w:t xml:space="preserve">sureste de </w:t>
                      </w:r>
                      <w:r w:rsidR="00E40671">
                        <w:t>Asia</w:t>
                      </w:r>
                      <w:r w:rsidR="00EF1178">
                        <w:t>.</w:t>
                      </w:r>
                      <w:r w:rsidR="006550BF">
                        <w:t xml:space="preserve"> </w:t>
                      </w:r>
                    </w:p>
                    <w:p w:rsidR="00925DB7" w:rsidRDefault="009008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Descripción:</w:t>
                      </w:r>
                    </w:p>
                    <w:p w:rsidR="009008E5" w:rsidRDefault="009008E5">
                      <w:r>
                        <w:rPr>
                          <w:b/>
                        </w:rPr>
                        <w:t xml:space="preserve">Huevo: </w:t>
                      </w:r>
                      <w:r w:rsidR="006866DC" w:rsidRPr="006866DC">
                        <w:t>cilíndricos</w:t>
                      </w:r>
                      <w:r w:rsidR="006866DC">
                        <w:t>, blancos y apilados en pequeños montones.</w:t>
                      </w:r>
                    </w:p>
                    <w:p w:rsidR="006866DC" w:rsidRDefault="006866DC" w:rsidP="00BC0F0A">
                      <w:pPr>
                        <w:spacing w:after="0" w:line="240" w:lineRule="auto"/>
                        <w:jc w:val="both"/>
                      </w:pPr>
                      <w:r w:rsidRPr="006866DC">
                        <w:rPr>
                          <w:b/>
                        </w:rPr>
                        <w:t>Obreros: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866DC">
                        <w:t xml:space="preserve">Mandíbulas  iguales  a  las  de  los    adultos alados  (mandíbula  izquierda  con  cuatro  dientes  y  la </w:t>
                      </w:r>
                      <w:r>
                        <w:t>derecha con dos)</w:t>
                      </w:r>
                    </w:p>
                    <w:p w:rsidR="00BC0F0A" w:rsidRPr="006866DC" w:rsidRDefault="00BC0F0A" w:rsidP="00BC0F0A">
                      <w:pPr>
                        <w:spacing w:after="0" w:line="240" w:lineRule="auto"/>
                        <w:jc w:val="both"/>
                      </w:pPr>
                    </w:p>
                    <w:p w:rsidR="00EF1178" w:rsidRDefault="006866DC" w:rsidP="00BC0F0A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>Soldados:</w:t>
                      </w:r>
                      <w:r w:rsidR="00EF1178" w:rsidRPr="00EF1178">
                        <w:t xml:space="preserve"> cabeza de color amarillo-café a amarillo-rojizo; mandíbulas amarillentas en la base, con un par de setas en la</w:t>
                      </w:r>
                      <w:r w:rsidR="00EF1178">
                        <w:t xml:space="preserve"> </w:t>
                      </w:r>
                      <w:r w:rsidR="00EF1178" w:rsidRPr="00EF1178">
                        <w:t>base de la fontanela, cabeza oval alargada adelgazándose anteriormente, con la parte más ancha a la mitad, fontanela muy</w:t>
                      </w:r>
                      <w:r w:rsidR="00EF1178">
                        <w:t xml:space="preserve"> </w:t>
                      </w:r>
                      <w:r w:rsidR="00EF1178" w:rsidRPr="00EF1178">
                        <w:t>conspicua, claramente oval. Longitud total promedio de los soldados es de 5.2 milímetros.; la cabeza mide de 2.0 a 2.3</w:t>
                      </w:r>
                      <w:r w:rsidR="00EF1178">
                        <w:t xml:space="preserve"> </w:t>
                      </w:r>
                      <w:r w:rsidR="00EF1178" w:rsidRPr="00EF1178">
                        <w:t>milímetros.; ancho del pronoto 0.75 a 0.80 milímetros.</w:t>
                      </w:r>
                    </w:p>
                    <w:p w:rsidR="00BC0F0A" w:rsidRDefault="00BC0F0A" w:rsidP="00BC0F0A">
                      <w:pPr>
                        <w:spacing w:after="0" w:line="240" w:lineRule="auto"/>
                        <w:jc w:val="both"/>
                      </w:pPr>
                    </w:p>
                    <w:p w:rsidR="006866DC" w:rsidRDefault="006866DC" w:rsidP="00BC0F0A">
                      <w:pPr>
                        <w:spacing w:after="0" w:line="240" w:lineRule="auto"/>
                        <w:jc w:val="both"/>
                      </w:pPr>
                      <w:r w:rsidRPr="00EF1178">
                        <w:rPr>
                          <w:b/>
                        </w:rPr>
                        <w:t>Reproductores</w:t>
                      </w:r>
                      <w:r>
                        <w:t>:</w:t>
                      </w:r>
                      <w:r w:rsidRPr="00EF1178">
                        <w:t xml:space="preserve"> Cabeza color café rojiza, con una mancha amarillenta en forma de media luna, antenas cafés y pronoto</w:t>
                      </w:r>
                      <w:r>
                        <w:t xml:space="preserve"> </w:t>
                      </w:r>
                      <w:r w:rsidRPr="00EF1178">
                        <w:t xml:space="preserve">café claro; alas hialinas con un tono ligeramente amarillento y las venas costa y </w:t>
                      </w:r>
                      <w:proofErr w:type="spellStart"/>
                      <w:r w:rsidRPr="00EF1178">
                        <w:t>subcosta</w:t>
                      </w:r>
                      <w:proofErr w:type="spellEnd"/>
                      <w:r w:rsidRPr="00EF1178">
                        <w:t xml:space="preserve"> café claro; abdomen de color</w:t>
                      </w:r>
                      <w:r>
                        <w:t xml:space="preserve"> </w:t>
                      </w:r>
                      <w:r w:rsidRPr="00EF1178">
                        <w:t>café rojizo en la parte dorsal y café claro por la parte ventral; patas con las tibias y tarsos de café claro; longitud con alas</w:t>
                      </w:r>
                      <w:r>
                        <w:t xml:space="preserve"> </w:t>
                      </w:r>
                      <w:r w:rsidRPr="00EF1178">
                        <w:t>es de 12.0 a 13.5 milímetros.; y sin alas de 6 a 7 milímetros.</w:t>
                      </w:r>
                      <w:r>
                        <w:t xml:space="preserve"> </w:t>
                      </w:r>
                    </w:p>
                    <w:p w:rsidR="00BC0F0A" w:rsidRDefault="00BC0F0A" w:rsidP="00BC0F0A">
                      <w:pPr>
                        <w:spacing w:after="0" w:line="240" w:lineRule="auto"/>
                        <w:jc w:val="both"/>
                      </w:pPr>
                    </w:p>
                    <w:p w:rsidR="00303429" w:rsidRDefault="006866DC" w:rsidP="00BC0F0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Hospedero</w:t>
                      </w:r>
                      <w:r w:rsidR="00303429">
                        <w:rPr>
                          <w:b/>
                        </w:rPr>
                        <w:t>:</w:t>
                      </w:r>
                      <w:r w:rsidR="00925DB7" w:rsidRPr="00925DB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25DB7">
                        <w:rPr>
                          <w:sz w:val="20"/>
                          <w:szCs w:val="20"/>
                        </w:rPr>
                        <w:t>Caña de azúcar,  en Brasil esta reportado que ataca al álamo (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Populus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5DB7">
                        <w:rPr>
                          <w:sz w:val="20"/>
                          <w:szCs w:val="20"/>
                        </w:rPr>
                        <w:t>sp</w:t>
                      </w:r>
                      <w:proofErr w:type="spellEnd"/>
                      <w:r w:rsidR="00925DB7">
                        <w:rPr>
                          <w:sz w:val="20"/>
                          <w:szCs w:val="20"/>
                        </w:rPr>
                        <w:t>), pinos (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Pinus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5DB7">
                        <w:rPr>
                          <w:sz w:val="20"/>
                          <w:szCs w:val="20"/>
                        </w:rPr>
                        <w:t>sp</w:t>
                      </w:r>
                      <w:proofErr w:type="spellEnd"/>
                      <w:r w:rsidR="00925DB7">
                        <w:rPr>
                          <w:sz w:val="20"/>
                          <w:szCs w:val="20"/>
                        </w:rPr>
                        <w:t>), araucarias (</w:t>
                      </w:r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Araucaria angustifolia</w:t>
                      </w:r>
                      <w:r w:rsidR="00925DB7">
                        <w:rPr>
                          <w:sz w:val="20"/>
                          <w:szCs w:val="20"/>
                        </w:rPr>
                        <w:t xml:space="preserve">), </w:t>
                      </w:r>
                      <w:proofErr w:type="spellStart"/>
                      <w:r w:rsidR="00925DB7">
                        <w:rPr>
                          <w:sz w:val="20"/>
                          <w:szCs w:val="20"/>
                        </w:rPr>
                        <w:t>sáuces</w:t>
                      </w:r>
                      <w:proofErr w:type="spellEnd"/>
                      <w:r w:rsidR="00925DB7">
                        <w:rPr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Salix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humboldtiana</w:t>
                      </w:r>
                      <w:proofErr w:type="spellEnd"/>
                      <w:r w:rsidR="00925DB7">
                        <w:rPr>
                          <w:sz w:val="20"/>
                          <w:szCs w:val="20"/>
                        </w:rPr>
                        <w:t xml:space="preserve">),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Chorisia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speciosoa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Schizolobium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parahylba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Senna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siamea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Terminalia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catalpa,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Bombax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munguba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Cassia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grandis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Clitoria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racemosa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25DB7">
                        <w:rPr>
                          <w:sz w:val="20"/>
                          <w:szCs w:val="20"/>
                        </w:rPr>
                        <w:t xml:space="preserve">Madera de embalaje y tablas de madera de pino. En Malasia sus hospederos preferidos son </w:t>
                      </w:r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Hevea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brasiliensis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Dyera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costulata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Campnosperma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>auriculata</w:t>
                      </w:r>
                      <w:proofErr w:type="spellEnd"/>
                      <w:r w:rsidR="00925DB7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  <w:r w:rsidR="00925DB7">
                        <w:rPr>
                          <w:sz w:val="20"/>
                          <w:szCs w:val="20"/>
                        </w:rPr>
                        <w:t xml:space="preserve">Otros hospedantes reportados para Brasil son jacaranda, diversas palmas, acacia, higuera, aguacate, flamboyán, jazmín, casia, eucaliptos, entre otras. En México se ha detectado en árboles frutales y ornamentales entre los que se encuentran casuarina, higuera, guamúchil, limón, mandarina, mango, </w:t>
                      </w:r>
                      <w:proofErr w:type="spellStart"/>
                      <w:r w:rsidR="00925DB7">
                        <w:rPr>
                          <w:sz w:val="20"/>
                          <w:szCs w:val="20"/>
                        </w:rPr>
                        <w:t>parota</w:t>
                      </w:r>
                      <w:proofErr w:type="spellEnd"/>
                      <w:r w:rsidR="00925DB7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925DB7">
                        <w:rPr>
                          <w:sz w:val="20"/>
                          <w:szCs w:val="20"/>
                        </w:rPr>
                        <w:t>caauuusarina</w:t>
                      </w:r>
                      <w:proofErr w:type="spellEnd"/>
                      <w:r w:rsidR="00925DB7">
                        <w:rPr>
                          <w:sz w:val="20"/>
                          <w:szCs w:val="20"/>
                        </w:rPr>
                        <w:t>,  rosa morada, así como madera para construcción.</w:t>
                      </w:r>
                    </w:p>
                    <w:p w:rsidR="00BC0F0A" w:rsidRPr="00303429" w:rsidRDefault="00BC0F0A" w:rsidP="00BC0F0A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:rsidR="00303429" w:rsidRDefault="00303429" w:rsidP="00BC0F0A">
                      <w:pPr>
                        <w:spacing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Daños: </w:t>
                      </w:r>
                      <w:r w:rsidR="00BC0F0A" w:rsidRPr="00BC0F0A">
                        <w:t>causar daños en árboles vivos o muertos, casas, muebles, cultivos, especies forestales, museos, iglesias, áreas verdes</w:t>
                      </w:r>
                    </w:p>
                    <w:p w:rsidR="008C1BEA" w:rsidRPr="008C1BEA" w:rsidRDefault="008C1B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9008E5" w:rsidRPr="009008E5" w:rsidRDefault="009008E5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DB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745AD" wp14:editId="5368F06A">
                <wp:simplePos x="0" y="0"/>
                <wp:positionH relativeFrom="column">
                  <wp:posOffset>3245987</wp:posOffset>
                </wp:positionH>
                <wp:positionV relativeFrom="paragraph">
                  <wp:posOffset>43180</wp:posOffset>
                </wp:positionV>
                <wp:extent cx="3145809" cy="5063319"/>
                <wp:effectExtent l="0" t="0" r="16510" b="2349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809" cy="5063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350570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63B54169" wp14:editId="3B9B3A07">
                                  <wp:extent cx="2934586" cy="2168735"/>
                                  <wp:effectExtent l="0" t="0" r="0" b="3175"/>
                                  <wp:docPr id="3" name="Imagen 3" descr="C. gestroi workers and soldier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. gestroi workers and soldier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476" t="3061" r="9324" b="86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586" cy="2168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0671" w:rsidRDefault="00E40671" w:rsidP="00E4067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Obrera y soldado de </w:t>
                            </w:r>
                            <w:proofErr w:type="spellStart"/>
                            <w:r w:rsidRPr="00E40671">
                              <w:rPr>
                                <w:i/>
                                <w:sz w:val="18"/>
                              </w:rPr>
                              <w:t>Coptotermes</w:t>
                            </w:r>
                            <w:proofErr w:type="spellEnd"/>
                            <w:r w:rsidRPr="00E40671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40671">
                              <w:rPr>
                                <w:i/>
                                <w:sz w:val="18"/>
                              </w:rPr>
                              <w:t>ge</w:t>
                            </w:r>
                            <w:r w:rsidR="00350570">
                              <w:rPr>
                                <w:i/>
                                <w:sz w:val="18"/>
                              </w:rPr>
                              <w:t>s</w:t>
                            </w:r>
                            <w:r w:rsidRPr="00E40671">
                              <w:rPr>
                                <w:i/>
                                <w:sz w:val="18"/>
                              </w:rPr>
                              <w:t>troi</w:t>
                            </w:r>
                            <w:proofErr w:type="spellEnd"/>
                            <w:r w:rsidR="004D1C02" w:rsidRPr="00E40671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:rsidR="00350570" w:rsidRDefault="00350570" w:rsidP="0035057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Foto: Kenneth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Chua</w:t>
                            </w:r>
                            <w:proofErr w:type="spellEnd"/>
                          </w:p>
                          <w:p w:rsidR="00350570" w:rsidRDefault="00350570" w:rsidP="0035057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350570" w:rsidRDefault="00350570" w:rsidP="0035057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350570">
                              <w:rPr>
                                <w:noProof/>
                                <w:sz w:val="18"/>
                                <w:lang w:val="es-ES" w:eastAsia="es-ES"/>
                              </w:rPr>
                              <w:drawing>
                                <wp:inline distT="0" distB="0" distL="0" distR="0" wp14:anchorId="4D0DF310" wp14:editId="2B328275">
                                  <wp:extent cx="2955191" cy="1605309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904" b="25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6560" cy="1606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0570" w:rsidRDefault="00350570" w:rsidP="00350570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Alado de  </w:t>
                            </w:r>
                            <w:proofErr w:type="spellStart"/>
                            <w:r w:rsidRPr="00E40671">
                              <w:rPr>
                                <w:i/>
                                <w:sz w:val="18"/>
                              </w:rPr>
                              <w:t>Coptotermes</w:t>
                            </w:r>
                            <w:proofErr w:type="spellEnd"/>
                            <w:r w:rsidRPr="00E40671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40671">
                              <w:rPr>
                                <w:i/>
                                <w:sz w:val="18"/>
                              </w:rPr>
                              <w:t>ge</w:t>
                            </w:r>
                            <w:r>
                              <w:rPr>
                                <w:i/>
                                <w:sz w:val="18"/>
                              </w:rPr>
                              <w:t>s</w:t>
                            </w:r>
                            <w:r w:rsidRPr="00E40671">
                              <w:rPr>
                                <w:i/>
                                <w:sz w:val="18"/>
                              </w:rPr>
                              <w:t>troi</w:t>
                            </w:r>
                            <w:proofErr w:type="spellEnd"/>
                          </w:p>
                          <w:p w:rsidR="004D1C02" w:rsidRPr="004D1C02" w:rsidRDefault="00350570" w:rsidP="00350570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Foto: Rudolf H.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Sheffrahn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of Florida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745AD" id="13 Cuadro de texto" o:spid="_x0000_s1027" type="#_x0000_t202" style="position:absolute;left:0;text-align:left;margin-left:255.6pt;margin-top:3.4pt;width:247.7pt;height:39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" filled="f" strokeweight=".5pt">
                <v:textbox>
                  <w:txbxContent>
                    <w:p w:rsidR="004D1C02" w:rsidRDefault="00350570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63B54169" wp14:editId="3B9B3A07">
                            <wp:extent cx="2934586" cy="2168735"/>
                            <wp:effectExtent l="0" t="0" r="0" b="3175"/>
                            <wp:docPr id="3" name="Imagen 3" descr="C. gestroi workers and soldier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. gestroi workers and soldier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476" t="3061" r="9324" b="86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34586" cy="2168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0671" w:rsidRDefault="00E40671" w:rsidP="00E40671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Obrera y soldado de </w:t>
                      </w:r>
                      <w:proofErr w:type="spellStart"/>
                      <w:r w:rsidRPr="00E40671">
                        <w:rPr>
                          <w:i/>
                          <w:sz w:val="18"/>
                        </w:rPr>
                        <w:t>Coptotermes</w:t>
                      </w:r>
                      <w:proofErr w:type="spellEnd"/>
                      <w:r w:rsidRPr="00E40671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E40671">
                        <w:rPr>
                          <w:i/>
                          <w:sz w:val="18"/>
                        </w:rPr>
                        <w:t>ge</w:t>
                      </w:r>
                      <w:r w:rsidR="00350570">
                        <w:rPr>
                          <w:i/>
                          <w:sz w:val="18"/>
                        </w:rPr>
                        <w:t>s</w:t>
                      </w:r>
                      <w:r w:rsidRPr="00E40671">
                        <w:rPr>
                          <w:i/>
                          <w:sz w:val="18"/>
                        </w:rPr>
                        <w:t>troi</w:t>
                      </w:r>
                      <w:proofErr w:type="spellEnd"/>
                      <w:r w:rsidR="004D1C02" w:rsidRPr="00E40671">
                        <w:rPr>
                          <w:i/>
                          <w:sz w:val="18"/>
                        </w:rPr>
                        <w:t xml:space="preserve"> </w:t>
                      </w:r>
                    </w:p>
                    <w:p w:rsidR="00350570" w:rsidRDefault="00350570" w:rsidP="00350570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Foto: Kenneth </w:t>
                      </w:r>
                      <w:proofErr w:type="spellStart"/>
                      <w:r>
                        <w:rPr>
                          <w:sz w:val="18"/>
                        </w:rPr>
                        <w:t>Chua</w:t>
                      </w:r>
                      <w:proofErr w:type="spellEnd"/>
                    </w:p>
                    <w:p w:rsidR="00350570" w:rsidRDefault="00350570" w:rsidP="00350570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350570" w:rsidRDefault="00350570" w:rsidP="00350570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350570">
                        <w:rPr>
                          <w:noProof/>
                          <w:sz w:val="18"/>
                          <w:lang w:val="es-ES" w:eastAsia="es-ES"/>
                        </w:rPr>
                        <w:drawing>
                          <wp:inline distT="0" distB="0" distL="0" distR="0" wp14:anchorId="4D0DF310" wp14:editId="2B328275">
                            <wp:extent cx="2955191" cy="1605309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904" b="25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56560" cy="1606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0570" w:rsidRDefault="00350570" w:rsidP="00350570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Alado de  </w:t>
                      </w:r>
                      <w:proofErr w:type="spellStart"/>
                      <w:r w:rsidRPr="00E40671">
                        <w:rPr>
                          <w:i/>
                          <w:sz w:val="18"/>
                        </w:rPr>
                        <w:t>Coptotermes</w:t>
                      </w:r>
                      <w:proofErr w:type="spellEnd"/>
                      <w:r w:rsidRPr="00E40671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E40671">
                        <w:rPr>
                          <w:i/>
                          <w:sz w:val="18"/>
                        </w:rPr>
                        <w:t>ge</w:t>
                      </w:r>
                      <w:r>
                        <w:rPr>
                          <w:i/>
                          <w:sz w:val="18"/>
                        </w:rPr>
                        <w:t>s</w:t>
                      </w:r>
                      <w:r w:rsidRPr="00E40671">
                        <w:rPr>
                          <w:i/>
                          <w:sz w:val="18"/>
                        </w:rPr>
                        <w:t>troi</w:t>
                      </w:r>
                      <w:proofErr w:type="spellEnd"/>
                    </w:p>
                    <w:p w:rsidR="004D1C02" w:rsidRPr="004D1C02" w:rsidRDefault="00350570" w:rsidP="00350570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Foto: Rudolf H. </w:t>
                      </w:r>
                      <w:proofErr w:type="spellStart"/>
                      <w:r>
                        <w:rPr>
                          <w:sz w:val="18"/>
                        </w:rPr>
                        <w:t>Sheffrahn</w:t>
                      </w:r>
                      <w:proofErr w:type="spellEnd"/>
                      <w:r>
                        <w:rPr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8"/>
                        </w:rPr>
                        <w:t>University</w:t>
                      </w:r>
                      <w:proofErr w:type="spellEnd"/>
                      <w:r>
                        <w:rPr>
                          <w:sz w:val="18"/>
                        </w:rPr>
                        <w:t xml:space="preserve"> of Florida </w:t>
                      </w:r>
                    </w:p>
                  </w:txbxContent>
                </v:textbox>
              </v:shape>
            </w:pict>
          </mc:Fallback>
        </mc:AlternateContent>
      </w:r>
    </w:p>
    <w:p w:rsidR="000F1848" w:rsidRPr="004D1C02" w:rsidRDefault="002B3344" w:rsidP="004D1C02">
      <w:pPr>
        <w:ind w:left="-1134"/>
        <w:rPr>
          <w:rFonts w:ascii="Soberana Sans Light" w:hAnsi="Soberana Sans Light"/>
          <w:b/>
          <w:sz w:val="28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36890" wp14:editId="3F3F2930">
                <wp:simplePos x="0" y="0"/>
                <wp:positionH relativeFrom="column">
                  <wp:posOffset>-856851</wp:posOffset>
                </wp:positionH>
                <wp:positionV relativeFrom="paragraph">
                  <wp:posOffset>7133546</wp:posOffset>
                </wp:positionV>
                <wp:extent cx="4028440" cy="2231907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440" cy="2231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363" w:rsidRDefault="00945C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Fuente:</w:t>
                            </w:r>
                          </w:p>
                          <w:p w:rsidR="00F81711" w:rsidRPr="002B3344" w:rsidRDefault="002B3344" w:rsidP="002B334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 xml:space="preserve">Ojeda, A.A. CONAFOR Ficha técnica de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Coptotermes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gestroi</w:t>
                            </w:r>
                            <w:proofErr w:type="spellEnd"/>
                          </w:p>
                          <w:p w:rsidR="00350570" w:rsidRDefault="002B3344" w:rsidP="002B3344">
                            <w:pPr>
                              <w:spacing w:after="0" w:line="240" w:lineRule="auto"/>
                              <w:rPr>
                                <w:rStyle w:val="selectable"/>
                              </w:rPr>
                            </w:pPr>
                            <w:hyperlink r:id="rId9" w:history="1">
                              <w:r w:rsidRPr="008A4D6F">
                                <w:rPr>
                                  <w:rStyle w:val="Hipervnculo"/>
                                </w:rPr>
                                <w:t>http://www.conafor.gob.mx:8080/documentos/docs/15/1454Coptotermes%20gestroi..pdf</w:t>
                              </w:r>
                            </w:hyperlink>
                          </w:p>
                          <w:p w:rsidR="002B3344" w:rsidRDefault="002B3344" w:rsidP="002B3344">
                            <w:pPr>
                              <w:spacing w:after="0" w:line="240" w:lineRule="auto"/>
                            </w:pPr>
                          </w:p>
                          <w:p w:rsidR="00350570" w:rsidRDefault="00350570" w:rsidP="002B3344">
                            <w:pPr>
                              <w:spacing w:after="0" w:line="240" w:lineRule="auto"/>
                            </w:pPr>
                            <w:r>
                              <w:t xml:space="preserve">Taxo4254.wikispaces.com. - </w:t>
                            </w:r>
                            <w:proofErr w:type="spellStart"/>
                            <w:r>
                              <w:t>Coptotermes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gestroi</w:t>
                            </w:r>
                            <w:proofErr w:type="spellEnd"/>
                            <w:r>
                              <w:t xml:space="preserve">. Consultado en junio  2017 </w:t>
                            </w:r>
                            <w:r w:rsidR="002B3344">
                              <w:t xml:space="preserve"> </w:t>
                            </w:r>
                            <w:r w:rsidRPr="00350570">
                              <w:t>ttps://taxo4254.wikispaces.com/Coptotermes+</w:t>
                            </w:r>
                            <w:proofErr w:type="gramStart"/>
                            <w:r w:rsidRPr="00350570">
                              <w:t>gestroi .</w:t>
                            </w:r>
                            <w:proofErr w:type="gramEnd"/>
                          </w:p>
                          <w:p w:rsidR="002B3344" w:rsidRPr="00CD1363" w:rsidRDefault="002B3344" w:rsidP="002B33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6890" id="7 Cuadro de texto" o:spid="_x0000_s1028" type="#_x0000_t202" style="position:absolute;left:0;text-align:left;margin-left:-67.45pt;margin-top:561.7pt;width:317.2pt;height:1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" filled="f" stroked="f" strokeweight=".5pt">
                <v:textbox>
                  <w:txbxContent>
                    <w:p w:rsidR="00CD1363" w:rsidRDefault="00945C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Fuente:</w:t>
                      </w:r>
                    </w:p>
                    <w:p w:rsidR="00F81711" w:rsidRPr="002B3344" w:rsidRDefault="002B3344" w:rsidP="002B3344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t xml:space="preserve">Ojeda, A.A. CONAFOR Ficha técnica de </w:t>
                      </w:r>
                      <w:proofErr w:type="spellStart"/>
                      <w:r>
                        <w:rPr>
                          <w:i/>
                        </w:rPr>
                        <w:t>Coptotermes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gestroi</w:t>
                      </w:r>
                      <w:proofErr w:type="spellEnd"/>
                    </w:p>
                    <w:p w:rsidR="00350570" w:rsidRDefault="002B3344" w:rsidP="002B3344">
                      <w:pPr>
                        <w:spacing w:after="0" w:line="240" w:lineRule="auto"/>
                        <w:rPr>
                          <w:rStyle w:val="selectable"/>
                        </w:rPr>
                      </w:pPr>
                      <w:hyperlink r:id="rId10" w:history="1">
                        <w:r w:rsidRPr="008A4D6F">
                          <w:rPr>
                            <w:rStyle w:val="Hipervnculo"/>
                          </w:rPr>
                          <w:t>http://www.conafor.gob.mx:8080/documentos/docs/15/1454Coptotermes%20gestroi..pdf</w:t>
                        </w:r>
                      </w:hyperlink>
                    </w:p>
                    <w:p w:rsidR="002B3344" w:rsidRDefault="002B3344" w:rsidP="002B3344">
                      <w:pPr>
                        <w:spacing w:after="0" w:line="240" w:lineRule="auto"/>
                      </w:pPr>
                    </w:p>
                    <w:p w:rsidR="00350570" w:rsidRDefault="00350570" w:rsidP="002B3344">
                      <w:pPr>
                        <w:spacing w:after="0" w:line="240" w:lineRule="auto"/>
                      </w:pPr>
                      <w:r>
                        <w:t xml:space="preserve">Taxo4254.wikispaces.com. - </w:t>
                      </w:r>
                      <w:proofErr w:type="spellStart"/>
                      <w:r>
                        <w:t>Coptotermes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gestroi</w:t>
                      </w:r>
                      <w:proofErr w:type="spellEnd"/>
                      <w:r>
                        <w:t xml:space="preserve">. Consultado en junio  2017 </w:t>
                      </w:r>
                      <w:r w:rsidR="002B3344">
                        <w:t xml:space="preserve"> </w:t>
                      </w:r>
                      <w:r w:rsidRPr="00350570">
                        <w:t>ttps://taxo4254.wikispaces.com/Coptotermes+</w:t>
                      </w:r>
                      <w:proofErr w:type="gramStart"/>
                      <w:r w:rsidRPr="00350570">
                        <w:t>gestroi .</w:t>
                      </w:r>
                      <w:proofErr w:type="gramEnd"/>
                    </w:p>
                    <w:p w:rsidR="002B3344" w:rsidRPr="00CD1363" w:rsidRDefault="002B3344" w:rsidP="002B334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25DB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E1331" wp14:editId="1052F0E7">
                <wp:simplePos x="0" y="0"/>
                <wp:positionH relativeFrom="column">
                  <wp:posOffset>3247316</wp:posOffset>
                </wp:positionH>
                <wp:positionV relativeFrom="paragraph">
                  <wp:posOffset>4890076</wp:posOffset>
                </wp:positionV>
                <wp:extent cx="3145790" cy="3795823"/>
                <wp:effectExtent l="0" t="0" r="16510" b="1460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3795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4D1C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Distribución:</w:t>
                            </w:r>
                          </w:p>
                          <w:p w:rsidR="004D1C02" w:rsidRDefault="00925DB7">
                            <w:r w:rsidRPr="00925DB7">
                              <w:t xml:space="preserve">Es un insecto endémico del Sureste de Asia. Se ha dispersado debido al comercio, se tienen reportes de su presencia en Brunei, Dar </w:t>
                            </w:r>
                            <w:proofErr w:type="spellStart"/>
                            <w:r w:rsidRPr="00925DB7">
                              <w:t>Salam</w:t>
                            </w:r>
                            <w:proofErr w:type="spellEnd"/>
                            <w:r w:rsidRPr="00925DB7">
                              <w:t xml:space="preserve">, Indonesia, Malasia, Tailandia, Taiwán. Se ha colectado en las Islas Marquesas, Mauricio y Reunión, en las Antillas (Antigua, Barbados, Cuba, Caimanes, Grand </w:t>
                            </w:r>
                            <w:proofErr w:type="spellStart"/>
                            <w:r w:rsidRPr="00925DB7">
                              <w:t>Turk</w:t>
                            </w:r>
                            <w:proofErr w:type="spellEnd"/>
                            <w:r w:rsidRPr="00925DB7">
                              <w:t xml:space="preserve">, Jamaica, Montserrat, </w:t>
                            </w:r>
                            <w:proofErr w:type="spellStart"/>
                            <w:r w:rsidRPr="00925DB7">
                              <w:t>Nevis</w:t>
                            </w:r>
                            <w:proofErr w:type="spellEnd"/>
                            <w:r w:rsidRPr="00925DB7">
                              <w:t xml:space="preserve">, Providenciales, Puerto Rico, San </w:t>
                            </w:r>
                            <w:proofErr w:type="spellStart"/>
                            <w:r w:rsidRPr="00925DB7">
                              <w:t>Kitts</w:t>
                            </w:r>
                            <w:proofErr w:type="spellEnd"/>
                            <w:r w:rsidRPr="00925DB7">
                              <w:t xml:space="preserve">), Brasil, EUA (Florida e Islas Vírgenes) y México (Manzanillo y Cd. de México y Cd. de </w:t>
                            </w:r>
                            <w:proofErr w:type="spellStart"/>
                            <w:r w:rsidRPr="00925DB7">
                              <w:t>Agusacallientes</w:t>
                            </w:r>
                            <w:proofErr w:type="spellEnd"/>
                            <w:r w:rsidRPr="00925DB7">
                              <w:t xml:space="preserve">), y Tahití </w:t>
                            </w:r>
                          </w:p>
                          <w:p w:rsidR="001E4D84" w:rsidRPr="004D1C02" w:rsidRDefault="001E4D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5796032" wp14:editId="53C45737">
                                  <wp:extent cx="2954655" cy="1205230"/>
                                  <wp:effectExtent l="0" t="0" r="0" b="0"/>
                                  <wp:docPr id="8" name="Imagen 8" descr="http://pestcontrol.lk/wp-content/uploads/2016/01/map_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http://pestcontrol.lk/wp-content/uploads/2016/01/map_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5035" cy="1221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1331" id="15 Cuadro de texto" o:spid="_x0000_s1029" type="#_x0000_t202" style="position:absolute;left:0;text-align:left;margin-left:255.7pt;margin-top:385.05pt;width:247.7pt;height:298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" fillcolor="white [3201]" strokeweight=".5pt">
                <v:textbox>
                  <w:txbxContent>
                    <w:p w:rsidR="004D1C02" w:rsidRDefault="004D1C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Distribución:</w:t>
                      </w:r>
                    </w:p>
                    <w:p w:rsidR="004D1C02" w:rsidRDefault="00925DB7">
                      <w:r w:rsidRPr="00925DB7">
                        <w:t xml:space="preserve">Es un insecto endémico del Sureste de Asia. Se ha dispersado debido al comercio, se tienen reportes de su presencia en Brunei, Dar </w:t>
                      </w:r>
                      <w:proofErr w:type="spellStart"/>
                      <w:r w:rsidRPr="00925DB7">
                        <w:t>Salam</w:t>
                      </w:r>
                      <w:proofErr w:type="spellEnd"/>
                      <w:r w:rsidRPr="00925DB7">
                        <w:t xml:space="preserve">, Indonesia, Malasia, Tailandia, Taiwán. Se ha colectado en las Islas Marquesas, Mauricio y Reunión, en las Antillas (Antigua, Barbados, Cuba, Caimanes, Grand </w:t>
                      </w:r>
                      <w:proofErr w:type="spellStart"/>
                      <w:r w:rsidRPr="00925DB7">
                        <w:t>Turk</w:t>
                      </w:r>
                      <w:proofErr w:type="spellEnd"/>
                      <w:r w:rsidRPr="00925DB7">
                        <w:t xml:space="preserve">, Jamaica, Montserrat, </w:t>
                      </w:r>
                      <w:proofErr w:type="spellStart"/>
                      <w:r w:rsidRPr="00925DB7">
                        <w:t>Nevis</w:t>
                      </w:r>
                      <w:proofErr w:type="spellEnd"/>
                      <w:r w:rsidRPr="00925DB7">
                        <w:t xml:space="preserve">, Providenciales, Puerto Rico, San </w:t>
                      </w:r>
                      <w:proofErr w:type="spellStart"/>
                      <w:r w:rsidRPr="00925DB7">
                        <w:t>Kitts</w:t>
                      </w:r>
                      <w:proofErr w:type="spellEnd"/>
                      <w:r w:rsidRPr="00925DB7">
                        <w:t xml:space="preserve">), Brasil, EUA (Florida e Islas Vírgenes) y México (Manzanillo y Cd. de México y Cd. de </w:t>
                      </w:r>
                      <w:proofErr w:type="spellStart"/>
                      <w:r w:rsidRPr="00925DB7">
                        <w:t>Agusacallientes</w:t>
                      </w:r>
                      <w:proofErr w:type="spellEnd"/>
                      <w:r w:rsidRPr="00925DB7">
                        <w:t xml:space="preserve">), y Tahití </w:t>
                      </w:r>
                    </w:p>
                    <w:p w:rsidR="001E4D84" w:rsidRPr="004D1C02" w:rsidRDefault="001E4D84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75796032" wp14:editId="53C45737">
                            <wp:extent cx="2954655" cy="1205230"/>
                            <wp:effectExtent l="0" t="0" r="0" b="0"/>
                            <wp:docPr id="8" name="Imagen 8" descr="http://pestcontrol.lk/wp-content/uploads/2016/01/map_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http://pestcontrol.lk/wp-content/uploads/2016/01/map_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5035" cy="1221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F1848" w:rsidRPr="004D1C02" w:rsidSect="000F1848">
      <w:headerReference w:type="default" r:id="rId12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44B" w:rsidRDefault="0032544B" w:rsidP="000F1848">
      <w:pPr>
        <w:spacing w:after="0" w:line="240" w:lineRule="auto"/>
      </w:pPr>
      <w:r>
        <w:separator/>
      </w:r>
    </w:p>
  </w:endnote>
  <w:endnote w:type="continuationSeparator" w:id="0">
    <w:p w:rsidR="0032544B" w:rsidRDefault="0032544B" w:rsidP="000F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44B" w:rsidRDefault="0032544B" w:rsidP="000F1848">
      <w:pPr>
        <w:spacing w:after="0" w:line="240" w:lineRule="auto"/>
      </w:pPr>
      <w:r>
        <w:separator/>
      </w:r>
    </w:p>
  </w:footnote>
  <w:footnote w:type="continuationSeparator" w:id="0">
    <w:p w:rsidR="0032544B" w:rsidRDefault="0032544B" w:rsidP="000F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48" w:rsidRDefault="008C1BE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D59B42B" wp14:editId="2561C3FE">
          <wp:simplePos x="0" y="0"/>
          <wp:positionH relativeFrom="column">
            <wp:posOffset>-685165</wp:posOffset>
          </wp:positionH>
          <wp:positionV relativeFrom="paragraph">
            <wp:posOffset>-321310</wp:posOffset>
          </wp:positionV>
          <wp:extent cx="1513840" cy="668655"/>
          <wp:effectExtent l="0" t="0" r="0" b="0"/>
          <wp:wrapThrough wrapText="bothSides">
            <wp:wrapPolygon edited="0">
              <wp:start x="5708" y="0"/>
              <wp:lineTo x="1631" y="5538"/>
              <wp:lineTo x="272" y="8000"/>
              <wp:lineTo x="272" y="14154"/>
              <wp:lineTo x="1087" y="20308"/>
              <wp:lineTo x="2718" y="20923"/>
              <wp:lineTo x="21201" y="20923"/>
              <wp:lineTo x="21201" y="12923"/>
              <wp:lineTo x="19842" y="11692"/>
              <wp:lineTo x="11416" y="9846"/>
              <wp:lineTo x="10057" y="4308"/>
              <wp:lineTo x="7339" y="0"/>
              <wp:lineTo x="5708" y="0"/>
            </wp:wrapPolygon>
          </wp:wrapThrough>
          <wp:docPr id="6" name="Imagen 6" descr="X:\CONAFOR_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NAFOR_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2d7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48"/>
    <w:rsid w:val="000F1848"/>
    <w:rsid w:val="00161143"/>
    <w:rsid w:val="001C5727"/>
    <w:rsid w:val="001E4D84"/>
    <w:rsid w:val="002B3344"/>
    <w:rsid w:val="00303429"/>
    <w:rsid w:val="0032544B"/>
    <w:rsid w:val="00350570"/>
    <w:rsid w:val="004D1C02"/>
    <w:rsid w:val="004D6DDA"/>
    <w:rsid w:val="00542CD3"/>
    <w:rsid w:val="006550BF"/>
    <w:rsid w:val="00670BCE"/>
    <w:rsid w:val="006866DC"/>
    <w:rsid w:val="008C1BEA"/>
    <w:rsid w:val="009008E5"/>
    <w:rsid w:val="00925DB7"/>
    <w:rsid w:val="00943D18"/>
    <w:rsid w:val="00945C1A"/>
    <w:rsid w:val="00A24002"/>
    <w:rsid w:val="00A84C6E"/>
    <w:rsid w:val="00BC0F0A"/>
    <w:rsid w:val="00CD1363"/>
    <w:rsid w:val="00DC6009"/>
    <w:rsid w:val="00E40671"/>
    <w:rsid w:val="00EF1178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d7c9"/>
    </o:shapedefaults>
    <o:shapelayout v:ext="edit">
      <o:idmap v:ext="edit" data="1"/>
    </o:shapelayout>
  </w:shapeDefaults>
  <w:decimalSymbol w:val=","/>
  <w:listSeparator w:val=";"/>
  <w15:docId w15:val="{2F62EBF1-95FD-4AD9-8FC2-8D94A58B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48"/>
  </w:style>
  <w:style w:type="paragraph" w:styleId="Piedepgina">
    <w:name w:val="footer"/>
    <w:basedOn w:val="Normal"/>
    <w:link w:val="Piedepgina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48"/>
  </w:style>
  <w:style w:type="paragraph" w:styleId="Textodeglobo">
    <w:name w:val="Balloon Text"/>
    <w:basedOn w:val="Normal"/>
    <w:link w:val="TextodegloboCar"/>
    <w:uiPriority w:val="99"/>
    <w:semiHidden/>
    <w:unhideWhenUsed/>
    <w:rsid w:val="000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48"/>
    <w:rPr>
      <w:rFonts w:ascii="Tahoma" w:hAnsi="Tahoma" w:cs="Tahoma"/>
      <w:sz w:val="16"/>
      <w:szCs w:val="16"/>
    </w:rPr>
  </w:style>
  <w:style w:type="character" w:customStyle="1" w:styleId="selectable">
    <w:name w:val="selectable"/>
    <w:basedOn w:val="Fuentedeprrafopredeter"/>
    <w:rsid w:val="00925DB7"/>
  </w:style>
  <w:style w:type="character" w:styleId="Hipervnculo">
    <w:name w:val="Hyperlink"/>
    <w:basedOn w:val="Fuentedeprrafopredeter"/>
    <w:uiPriority w:val="99"/>
    <w:unhideWhenUsed/>
    <w:rsid w:val="002B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www.conafor.gob.mx:8080/documentos/docs/15/1454Coptotermes%20gestroi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afor.gob.mx:8080/documentos/docs/15/1454Coptotermes%20gestroi.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Sanidad 03</dc:creator>
  <cp:lastModifiedBy>ekt</cp:lastModifiedBy>
  <cp:revision>3</cp:revision>
  <dcterms:created xsi:type="dcterms:W3CDTF">2017-06-07T23:06:00Z</dcterms:created>
  <dcterms:modified xsi:type="dcterms:W3CDTF">2017-06-08T23:03:00Z</dcterms:modified>
</cp:coreProperties>
</file>